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9E" w:rsidRDefault="0096129E" w:rsidP="005F596D">
      <w:pPr>
        <w:ind w:left="567" w:hanging="567"/>
        <w:rPr>
          <w:rFonts w:ascii="Times New Roman" w:hAnsi="Times New Roman" w:cs="Times New Roman"/>
          <w:b/>
          <w:sz w:val="28"/>
          <w:szCs w:val="28"/>
          <w:lang w:val="en-GB"/>
        </w:rPr>
      </w:pPr>
      <w:bookmarkStart w:id="0" w:name="_GoBack"/>
      <w:bookmarkEnd w:id="0"/>
      <w:r w:rsidRPr="00FB2132">
        <w:rPr>
          <w:rFonts w:ascii="Times New Roman" w:hAnsi="Times New Roman" w:cs="Times New Roman"/>
          <w:b/>
          <w:sz w:val="28"/>
          <w:szCs w:val="28"/>
          <w:lang w:val="en-GB"/>
        </w:rPr>
        <w:t>0</w:t>
      </w:r>
      <w:r w:rsidR="00633197">
        <w:rPr>
          <w:rFonts w:ascii="Times New Roman" w:hAnsi="Times New Roman" w:cs="Times New Roman"/>
          <w:b/>
          <w:sz w:val="28"/>
          <w:szCs w:val="28"/>
          <w:lang w:val="en-GB"/>
        </w:rPr>
        <w:t>6</w:t>
      </w:r>
      <w:r w:rsidR="00980CDA">
        <w:rPr>
          <w:rFonts w:ascii="Times New Roman" w:hAnsi="Times New Roman" w:cs="Times New Roman"/>
          <w:b/>
          <w:sz w:val="28"/>
          <w:szCs w:val="28"/>
          <w:lang w:val="en-GB"/>
        </w:rPr>
        <w:t>4</w:t>
      </w:r>
      <w:r w:rsidR="00FB2132" w:rsidRPr="00FB2132">
        <w:rPr>
          <w:rFonts w:ascii="Times New Roman" w:hAnsi="Times New Roman" w:cs="Times New Roman"/>
          <w:b/>
          <w:sz w:val="28"/>
          <w:szCs w:val="28"/>
          <w:lang w:val="en-GB"/>
        </w:rPr>
        <w:t xml:space="preserve">. Радно место </w:t>
      </w:r>
      <w:r w:rsidR="00980CDA" w:rsidRPr="00980CDA">
        <w:rPr>
          <w:rFonts w:ascii="Times New Roman" w:hAnsi="Times New Roman" w:cs="Times New Roman"/>
          <w:b/>
          <w:sz w:val="28"/>
          <w:szCs w:val="28"/>
          <w:lang w:val="en-GB"/>
        </w:rPr>
        <w:t>за унос промена у базу података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је донет Правилник о премеру и катастру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прописује Правилником о премеру и катастру водова у поступку премера, оснивања и одржавања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је телекомуникациона мрежа сатавни део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у водове спада електроенергетску мрежа?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у водове спада електроенергетска мрежа?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омогућавају постројења који су изграђени на водовима?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води у бази података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подаци о стварним правима на водовима, имаоцима стварних права и забележбама воде се у бази података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је база података катастра водова подсистем геодетско-катастарског информационог система Републичког геодетског завода?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чега се врши премер и оснивање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Главни пројекат премера водова израђује само једну врсту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Главни пројекат премера водова израђује за једну врсту водова или више врста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Чиме се дефинише подручје за које се ради Главни Пројекат премера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За коју територију се израђује Главни пројекат оснивања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претходи изради главног пројекта?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обухватају претходни радови водова за потребе премера, односно оснивања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прикупљање и анализу употребљивости постојеће документације о водовима спада у претходне радове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обухвата постојећа документација о водовима?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су исправе које представљају основ за упис правана водовима саставни део постојеће документације о водовима?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које документације се израђује технички извештај о претходним радовима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подразумева под употребљивости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пројектно решење геодетских радова главног пројекта премера водова, садржи примену прописане тачности за одређена подручја?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садржи Пројектно решење геодетских радова главног пројекта премера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пројектно решење геодетских радова главног пројекта премера водова, садржи поступак контроле квалитета радова и остварења прописане тачности и методу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подаци прикупљени у поступку премера чине елаборат премера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lastRenderedPageBreak/>
        <w:t>Да ли подаци прикупљени у поступку премера који чине елаборат премера водова, служе за оснивање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у базу података катастра водова уносе сви подаци без обзира на њихову тачност?</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Зашта се користе подаци о водовима који по тачности нису у складу са одредбама правилника о премеру и катастру водиова?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Чиме се врши откривање подземних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може на терену користити за проналажење постојећих подземних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 врши отварање поклопаца и других сличних затварача, као и проверу улаза каблова у трафо-станице, окна и коморе?</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 одређује стручно лице које врши отварање поклопаца и других сличних затварача, као и проверу улаза каблова у трафо-станице, окна и коморе?</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је лица које врши мерење вода уједно и овлашћено да врши отварање поклопаца и других сличних затварача, као и проверу улаза каблова у трафо-станице, окна?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Уз чије присуство се врши откривање подземних водова трагачем?</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трагач који се користи за откривање подземних водова мора бити испитан?</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Где се испитује трагач који се користи за откривање подземних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мора да има трагач који се користи за откривање подземних водова као доказ о исправности мерила?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Колико важи потврдa о исправности мерила (трагача)?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за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 сачињава записник?</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су потврда ,односно записник о испитивању трагача који се користи за откривање подземних водова саставни део елабората премера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места на којим је промењена димензија или материјал вода спадају у карактеристична места на којима се обавезно врши откопавање трасе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 обезбеђује откопавање траса подземних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обележавају пронађена карактеристична места подземног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Чиме се дефинише начин обележавања пронађених карактеристичних места подземног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водова за водоводну мрежу мере резервоари и водоторњеви?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водова за водоводну мрежу мере водоводна окна?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водова за водоводну мрежу мере наткривени природни водотоци?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lastRenderedPageBreak/>
        <w:t>Да ли се поступку премера за канализациону и дренажну мрежу мере истоваришта отпадних вода (фекалија), канализациони канали општег (мешовитог) или посебног (сепаратног) система?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канализациону и дренажну мрежу мере каптаже?</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топловодну мрежу мере подземни покривени бетонски базени за кишницу (ретензија)?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топловодну мрежу мере цистерне течног горива?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електроенергетску мрежу мере рефлектори и стубови саобраћајне сигнализације (семафори и светлосни саобраћајни знаци)?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електроенергетску мрежу мере командно-контролни и диспечерски центри?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електроенергетску мрежу мере агрегатне станице?</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електроенергетску мрежу мере камере за видео надзор?</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телекомуникациону мрежу мере сигнално-сигурносни и технички уређаји (железничког, друмског и другог саобраћаја)?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телекомуникациону мрежу мере јавне телефонске говорнице, алармни телефони, телефони на такси станицама, надземне линије са телефонским и телеграфским стубовима?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телекомуникациону мрежу мере стубови за обележавање трасе са стационажом и ознаке упозорења?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нафтоводну мрежу мере станице и пумпе за снабдевање горивом и мазивом?</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нафтоводну мрежу мере резервоарски простори са танковима?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гасоводну мрежу мере противпожарне и компресорске станице?</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поступку премера за гасоводну мрежу мере кондензациони лонци?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у поступку премера водова мере и заједнички објекти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грађевинским подручјима?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ванграђевинским подручјима?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канализациону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бирају контролне тачаке за контрола постигнуте тачности хоризонталног и вертикалног положаја детаљних тачака непокретности?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lastRenderedPageBreak/>
        <w:t>Да ли се саставља посебан извештај о контроли постигнуте тачности хоризонталног и вертикалног положаја детаљних тачака?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Које се мреже користе за мерење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Чиме је условљен ниво детаљности мерења линијских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који начин се мере праве линије трасе водова на приближно равном терену, без припадајућих постројења, уређаја и арматура?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Које су дужине одсечци (изузев за канализациону мрежу) који се мере код праве линије трасе водова на приближно равном терену, без припадајућих постројења, уређаја и арматура?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Које су дужине одсечци за канализациону мрежу који се мере код праве линије трасе водова на приближно равном терену, без припадајућих постројења, уређаја и арматура?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мере отворени канали за отпадне воде, водоводни тунели и канализациони колектори ужи од 0,5m?</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између суседних детаљних тачака на истом воду мере фронтови?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Са колико тачака се мере жичани надземни водови и саобраћајни водови за вучу (контактни водови) на стубовима или цевоводи на упориштима и подземни кабловски водови по осовини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је ширина вода мања од 0,5m како се вод мери?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је ширина вода већа од 0,5m како се вод мери?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мери код водоводног тунела и колектора за канализацију?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код водоводног тунела и колектора за канализацију мерења врше само по извршеној изградњи?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је неопходамн број тачака потребан да се измери за припадајући уређаји и постројења на водовима?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заједнички тунел за смештај више врста водова мери?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Са колико линија се мере заједнички тунел за смештај више врста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на скици мерења уписују основне карактеристике података за сваки вод?</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надморске висине одређују се за поклопце и дна окана?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надморске висине одређују се за тачке долазећих и одлазећих водова у окну?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надморске висине одређују се за тачке хоризонталних и вертикалних прелома водова, за терен изнад њих?</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за надземну електроенергетску мрежу одређује се положај и висина терена подножја стубова, односно упоришта?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водоводну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lastRenderedPageBreak/>
        <w:t>Који су основни карактеристични подаци за канализациону и дренажну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топловодну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електроенергетску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телекомуникациону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нафтоводну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за гасоводну мрежу који се прикупљају у току мерења?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се допунски карактеристични подаци прикупљају за електроенергетску и телекомуникациону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се израђују скице мерења водова за сваки вод појединачно?</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приказују у крупнијој размери на допунској скици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приказује на скицама мерења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се прикупљају подаци о праву својине, праву коришћења и другим стварним правима прописаним законом и подаци о имаоцима тих права?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 прикупља податке о праву својине, праву коришћења и другим стварним правима прописаним законом и подаци о имаоцима тих права?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којих података се оснива Катастар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чега се врши оснивање катастра водова према подацима о водовима из службене евиденције Завода прикупљеним до дана ступања на снагу Закона?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се атрибути о тачности детаљних тачака воде у бази података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подразумева под водом који је предмет уписа у катастар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означава нови вод, који се уписује у катастар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обухвата одржавање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Где се проводе промене настале у поступку одржавање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чији захтев се у поступку одржавања катастра водова, може се унапредити квалитет података постојећег премера?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који начин се може се унапредити квалитет података постојећег премера за одређени вод?</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По чијем захтеву се покреће поступак у одржавању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 xml:space="preserve">Ако ималац права на воду не поднесе захтев за провођење промене у прописаном року, да ли Завод, по сазнању за промену, по службеној дужности покреће поступак и наложе имаоцу </w:t>
      </w:r>
      <w:r w:rsidRPr="00FB11A5">
        <w:rPr>
          <w:rFonts w:ascii="Times New Roman" w:eastAsia="Calibri" w:hAnsi="Times New Roman" w:cs="Times New Roman"/>
        </w:rPr>
        <w:lastRenderedPageBreak/>
        <w:t>права на воду да у одређеном року достави потребну документацију на основу којие се могу утврдити настале промене на водовима?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У случају ако је вод затрпан пре извршеног премера,или ималац права на воду не достави потребну документацију на основу којие се могу утврдити настале промене на водовима, да ли Завод против имаоца права подноси надлежном органу пријаву за прекршај, у складу са Законом?</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Завод издаје геодетској организацији, односно инвеститору ако се утврди да је елаборат геодетских радова израђен у складу са прописима?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промене настале изградњом и реконструкцијом вода, као и промене настале у поступку унапређења квалитета података проводе у бази података катастра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је потребна грађевинске и употребне дозволе за провођење промене у бази података катастра водова настале на воду приликом хитног поступања због квара?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дешава са подацима у бази података катастра водова ако су водови и припадајући уређаји и постројења уклоњени са терена?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у бази података катастра водова дефинишу напуштени водови и припадајући уређаји и постројења који нису уклоњени?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катастарски план водова садржи податке о облику и положају зграда и других грађевинских објеката?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катастарски план водова садржи податке о називима улица, односно потеса?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катастарски план водова садржи податке о кућним бројевима?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лист водова издаје за вод и имаоца права својине на воду?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лист вода садржи податке о обиму права?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лист вода садржи податке о дужини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У ком року је геодетска организација дужна да достави СКН елаборат геодетских радова од дана преузимања података премера?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су водови?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су то уређаји и постројења?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су заједнички објекти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је премер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чега се формирају скице мерења водова?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 прикупља исправе за упис права у току премера или одржавања?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Како се формира катастарски број вода?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за имаоца права на воду може уписати инвеститор који има право својине на катастарским парцелама на којима се вод налази?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Када је поред уписа права потребно и снимити вод шта имаоц права поред захтева подноси?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lastRenderedPageBreak/>
        <w:t>Да ли се прегледом елабората геодетских радова контролише квалитет извођења геодетских радова?</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се догађа ако се приликом прегледа елабората утврде недостаци?</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На основу које документације се врши промена имаоца права својине на воду?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значи ознака 1Е1?</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значи ознака на воду ТОЧ2х115?</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Шта значи ознака на воду В2Л100?</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водоводну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канализациону и дренажну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топловодну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електроенергетску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телекомуникациону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нафтоводну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Који су основни карактеристични подаци о водовима за гасоводну мрежу?</w:t>
      </w:r>
    </w:p>
    <w:p w:rsidR="00FB11A5" w:rsidRPr="00FB11A5" w:rsidRDefault="00FB11A5" w:rsidP="00FB11A5">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FB11A5">
        <w:rPr>
          <w:rFonts w:ascii="Times New Roman" w:eastAsia="Calibri" w:hAnsi="Times New Roman" w:cs="Times New Roman"/>
        </w:rPr>
        <w:t>Да ли се за имаоца права на воду може уписати инвеститор коме је издата грађевинска и употребна дозвола за изградњу вода?</w:t>
      </w:r>
    </w:p>
    <w:sectPr w:rsidR="00FB11A5" w:rsidRPr="00FB11A5" w:rsidSect="008D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36"/>
    <w:multiLevelType w:val="hybridMultilevel"/>
    <w:tmpl w:val="1458CBA6"/>
    <w:lvl w:ilvl="0" w:tplc="39BE894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6604"/>
    <w:multiLevelType w:val="hybridMultilevel"/>
    <w:tmpl w:val="FF26DFCE"/>
    <w:lvl w:ilvl="0" w:tplc="8836F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D"/>
    <w:rsid w:val="000015D0"/>
    <w:rsid w:val="00026423"/>
    <w:rsid w:val="00046EBC"/>
    <w:rsid w:val="00047DE8"/>
    <w:rsid w:val="0018482C"/>
    <w:rsid w:val="001C1EBE"/>
    <w:rsid w:val="001F1371"/>
    <w:rsid w:val="00345B2E"/>
    <w:rsid w:val="003C1E66"/>
    <w:rsid w:val="004703F6"/>
    <w:rsid w:val="004B4C14"/>
    <w:rsid w:val="004F50DD"/>
    <w:rsid w:val="0050432C"/>
    <w:rsid w:val="00507492"/>
    <w:rsid w:val="005106AC"/>
    <w:rsid w:val="005F596D"/>
    <w:rsid w:val="00601B1B"/>
    <w:rsid w:val="00633197"/>
    <w:rsid w:val="006B7A31"/>
    <w:rsid w:val="006C1560"/>
    <w:rsid w:val="006D7625"/>
    <w:rsid w:val="00707EAD"/>
    <w:rsid w:val="0072056A"/>
    <w:rsid w:val="00736C6E"/>
    <w:rsid w:val="00764E72"/>
    <w:rsid w:val="00803C68"/>
    <w:rsid w:val="008102B7"/>
    <w:rsid w:val="00881405"/>
    <w:rsid w:val="008C28A4"/>
    <w:rsid w:val="008D2680"/>
    <w:rsid w:val="008F0D2B"/>
    <w:rsid w:val="0096129E"/>
    <w:rsid w:val="00980CDA"/>
    <w:rsid w:val="00A158A0"/>
    <w:rsid w:val="00A85DFD"/>
    <w:rsid w:val="00A93AFE"/>
    <w:rsid w:val="00B30BB8"/>
    <w:rsid w:val="00C306C8"/>
    <w:rsid w:val="00C91926"/>
    <w:rsid w:val="00C97A9D"/>
    <w:rsid w:val="00CF598F"/>
    <w:rsid w:val="00D050D2"/>
    <w:rsid w:val="00D35081"/>
    <w:rsid w:val="00D47D59"/>
    <w:rsid w:val="00DD49B7"/>
    <w:rsid w:val="00DE3131"/>
    <w:rsid w:val="00E0792B"/>
    <w:rsid w:val="00E56FD0"/>
    <w:rsid w:val="00E91A57"/>
    <w:rsid w:val="00F4549F"/>
    <w:rsid w:val="00F47DED"/>
    <w:rsid w:val="00FA082F"/>
    <w:rsid w:val="00FB11A5"/>
    <w:rsid w:val="00FB2132"/>
    <w:rsid w:val="00FF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E1AF-A4C5-4554-97E9-5349D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FD"/>
    <w:pPr>
      <w:ind w:left="720"/>
      <w:contextualSpacing/>
    </w:pPr>
  </w:style>
  <w:style w:type="table" w:styleId="TableGrid">
    <w:name w:val="Table Grid"/>
    <w:basedOn w:val="TableNormal"/>
    <w:uiPriority w:val="39"/>
    <w:rsid w:val="007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0033">
      <w:bodyDiv w:val="1"/>
      <w:marLeft w:val="0"/>
      <w:marRight w:val="0"/>
      <w:marTop w:val="0"/>
      <w:marBottom w:val="0"/>
      <w:divBdr>
        <w:top w:val="none" w:sz="0" w:space="0" w:color="auto"/>
        <w:left w:val="none" w:sz="0" w:space="0" w:color="auto"/>
        <w:bottom w:val="none" w:sz="0" w:space="0" w:color="auto"/>
        <w:right w:val="none" w:sz="0" w:space="0" w:color="auto"/>
      </w:divBdr>
    </w:div>
    <w:div w:id="1019087888">
      <w:bodyDiv w:val="1"/>
      <w:marLeft w:val="0"/>
      <w:marRight w:val="0"/>
      <w:marTop w:val="0"/>
      <w:marBottom w:val="0"/>
      <w:divBdr>
        <w:top w:val="none" w:sz="0" w:space="0" w:color="auto"/>
        <w:left w:val="none" w:sz="0" w:space="0" w:color="auto"/>
        <w:bottom w:val="none" w:sz="0" w:space="0" w:color="auto"/>
        <w:right w:val="none" w:sz="0" w:space="0" w:color="auto"/>
      </w:divBdr>
    </w:div>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9F56-7658-45D8-9991-5AF4C912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Stepanović</dc:creator>
  <cp:keywords/>
  <dc:description/>
  <cp:lastModifiedBy>Dejan Đorđević</cp:lastModifiedBy>
  <cp:revision>2</cp:revision>
  <dcterms:created xsi:type="dcterms:W3CDTF">2018-05-30T12:19:00Z</dcterms:created>
  <dcterms:modified xsi:type="dcterms:W3CDTF">2018-05-30T12:19:00Z</dcterms:modified>
</cp:coreProperties>
</file>